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37BCA578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B47106">
        <w:rPr>
          <w:rFonts w:eastAsia="Calibri" w:cstheme="minorHAnsi"/>
        </w:rPr>
        <w:t>1</w:t>
      </w:r>
      <w:r w:rsidR="00AE5A28">
        <w:rPr>
          <w:rFonts w:eastAsia="Calibri" w:cstheme="minorHAnsi"/>
        </w:rPr>
        <w:t>6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AE5A28">
        <w:rPr>
          <w:rFonts w:eastAsia="Calibri" w:cstheme="minorHAnsi"/>
        </w:rPr>
        <w:t>4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47ADEE10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B47106">
        <w:rPr>
          <w:rFonts w:eastAsia="Calibri" w:cstheme="minorHAnsi"/>
        </w:rPr>
        <w:t>1</w:t>
      </w:r>
      <w:r w:rsidR="004E349C">
        <w:rPr>
          <w:rFonts w:eastAsia="Calibri" w:cstheme="minorHAnsi"/>
        </w:rPr>
        <w:t>83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63F82A5C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AE5A28" w:rsidRPr="00AE5A28">
        <w:rPr>
          <w:rFonts w:eastAsia="Calibri" w:cstheme="minorHAnsi"/>
          <w:b/>
          <w:bCs/>
        </w:rPr>
        <w:t>Dostawa sprzętu specjalistycznego dla Uniwersyteckiego Centrum Położnictwa i Ginekologii-siatki ginekologiczne</w:t>
      </w:r>
      <w:r w:rsidR="00AE5A28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77777777" w:rsidR="00DC6A91" w:rsidRP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1C9F2FD2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AE5A28">
        <w:rPr>
          <w:rFonts w:eastAsia="Calibri" w:cstheme="minorHAnsi"/>
          <w:u w:val="single"/>
        </w:rPr>
        <w:t>22</w:t>
      </w:r>
      <w:r w:rsidR="003044B0" w:rsidRPr="00276B29">
        <w:rPr>
          <w:rFonts w:eastAsia="Calibri" w:cstheme="minorHAnsi"/>
          <w:u w:val="single"/>
        </w:rPr>
        <w:t>-0</w:t>
      </w:r>
      <w:r w:rsidR="00AE5A28">
        <w:rPr>
          <w:rFonts w:eastAsia="Calibri" w:cstheme="minorHAnsi"/>
          <w:u w:val="single"/>
        </w:rPr>
        <w:t>4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6D194288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20BA5390" w14:textId="11A0C0E7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KRS</w:t>
      </w:r>
    </w:p>
    <w:p w14:paraId="5F152446" w14:textId="24258945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4F0FDE01" w14:textId="3AFF5B4D" w:rsidR="00405896" w:rsidRDefault="00405896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405896">
        <w:rPr>
          <w:rFonts w:ascii="Calibri" w:eastAsia="Calibri" w:hAnsi="Calibri" w:cs="Calibri"/>
        </w:rPr>
        <w:lastRenderedPageBreak/>
        <w:t>Rejestracja jako wyrób medyczny (zgodnie z Ustawą z dnia 7 kwietnia 2022 r. o wyrobach medycznych; Dz.U. 2022 poz. 974. i ROZPORZĄDZENIEM PARLAMENTU EUROPEJSKIEGO I RADY (UE) 2017/745 z dnia 5 kwietnia 2017 r.)- oświadczenie Wykonawcy</w:t>
      </w:r>
    </w:p>
    <w:p w14:paraId="715E7608" w14:textId="4FEB8A02" w:rsidR="00405896" w:rsidRDefault="00405896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405896">
        <w:rPr>
          <w:rFonts w:ascii="Calibri" w:eastAsia="Calibri" w:hAnsi="Calibri" w:cs="Calibri"/>
          <w:lang w:val="x-none"/>
        </w:rPr>
        <w:t>Wszystkie parametry powinny być potwierdzone ulotkami, folderami, katalogami, instrukcjami  producenta dostarczonymi przez Wykonawcę na etapie składania ofert.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41C59"/>
    <w:rsid w:val="0018599A"/>
    <w:rsid w:val="001E30EB"/>
    <w:rsid w:val="00276B29"/>
    <w:rsid w:val="0029599B"/>
    <w:rsid w:val="003044B0"/>
    <w:rsid w:val="00405896"/>
    <w:rsid w:val="004E349C"/>
    <w:rsid w:val="005F0394"/>
    <w:rsid w:val="00927368"/>
    <w:rsid w:val="009D6A39"/>
    <w:rsid w:val="00AE5A28"/>
    <w:rsid w:val="00AE6B88"/>
    <w:rsid w:val="00B26413"/>
    <w:rsid w:val="00B47106"/>
    <w:rsid w:val="00B864B3"/>
    <w:rsid w:val="00CF24FB"/>
    <w:rsid w:val="00D2097C"/>
    <w:rsid w:val="00DC6A91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20</cp:revision>
  <dcterms:created xsi:type="dcterms:W3CDTF">2026-01-27T08:57:00Z</dcterms:created>
  <dcterms:modified xsi:type="dcterms:W3CDTF">2026-04-20T06:32:00Z</dcterms:modified>
</cp:coreProperties>
</file>