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CA3F62">
        <w:rPr>
          <w:rFonts w:asciiTheme="minorHAnsi" w:hAnsiTheme="minorHAnsi" w:cs="Arial"/>
          <w:b/>
          <w:color w:val="000000"/>
          <w:sz w:val="20"/>
          <w:szCs w:val="20"/>
        </w:rPr>
        <w:t>PN-34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CA3F62">
        <w:rPr>
          <w:rFonts w:asciiTheme="minorHAnsi" w:hAnsiTheme="minorHAnsi" w:cs="Arial"/>
          <w:color w:val="000000"/>
          <w:sz w:val="20"/>
          <w:szCs w:val="20"/>
        </w:rPr>
        <w:t>2017-04-25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F40883" w:rsidRPr="006128B5" w:rsidRDefault="00F40883" w:rsidP="00F40883">
      <w:pPr>
        <w:spacing w:line="240" w:lineRule="auto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F62304" w:rsidRPr="00F62304">
        <w:rPr>
          <w:rFonts w:asciiTheme="minorHAnsi" w:hAnsiTheme="minorHAnsi" w:cs="Arial"/>
          <w:b/>
          <w:sz w:val="20"/>
          <w:szCs w:val="20"/>
        </w:rPr>
        <w:t>sprzętu dla Kliniki Nefrologii, Nefrologii Pediatrycznej oraz Stacji Dializ</w:t>
      </w:r>
    </w:p>
    <w:p w:rsidR="00F40883" w:rsidRPr="006128B5" w:rsidRDefault="00CA3F62" w:rsidP="00F40883">
      <w:pPr>
        <w:spacing w:line="240" w:lineRule="auto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 USK/DZP/PN-34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CA3F62" w:rsidRPr="00CA3F62" w:rsidRDefault="00CA3F62" w:rsidP="00CA3F62">
      <w:pPr>
        <w:rPr>
          <w:rFonts w:asciiTheme="minorHAnsi" w:eastAsia="Times New Roman" w:hAnsiTheme="minorHAnsi"/>
          <w:b/>
          <w:sz w:val="18"/>
          <w:szCs w:val="20"/>
          <w:u w:val="single"/>
          <w:lang w:eastAsia="pl-PL"/>
        </w:rPr>
      </w:pPr>
      <w:r w:rsidRPr="00CA3F62">
        <w:rPr>
          <w:rFonts w:cs="Arial"/>
          <w:b/>
          <w:sz w:val="20"/>
          <w:u w:val="single"/>
        </w:rPr>
        <w:t xml:space="preserve">pakiet 1 </w:t>
      </w:r>
      <w:r w:rsidRPr="00CA3F62">
        <w:rPr>
          <w:rFonts w:cs="Arial"/>
          <w:b/>
          <w:sz w:val="20"/>
          <w:u w:val="single"/>
        </w:rPr>
        <w:t>pozycja</w:t>
      </w:r>
      <w:r w:rsidR="00074636">
        <w:rPr>
          <w:rFonts w:cs="Arial"/>
          <w:b/>
          <w:sz w:val="20"/>
          <w:u w:val="single"/>
        </w:rPr>
        <w:t xml:space="preserve"> 17</w:t>
      </w:r>
    </w:p>
    <w:p w:rsidR="00074636" w:rsidRPr="00074636" w:rsidRDefault="00074636" w:rsidP="00074636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1.Czy Zamawiający  dopuści do postępowania  cewnik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dwuświatłowy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  długoterminowy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Permthane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Twin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Cath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Long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 Term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Heamodialysis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Catheter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 Kit (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Citra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-XS Superior)  z końcówką typu “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shoutgun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”(schodkowa) cewnik poliuretanowy z kołnierzem poliestrowym, odporny na zginanie, bez otworów  bocznych   z wymiennymi przedłużaczami o przekroju 14FR i  długościach od mufy do końca cewnika/długość całkowita: 19/24 cm, 23/28 cm, 27/32 cm  z nadrukiem objętości wypełnienia na ramionach, sterylizowany tlenkiem etylenu, nieprzepuszczalny dla promieni rentgenowskich, zestaw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apirogenny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 kompletny do implantacji w skład którego wchodzi: igła z końcówka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echogeniczną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, rozmiar 18 G x 7 cm, długi prowadnik z rdzeniem z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nitinolu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 i końcówką  typu J, wymiary 0,035 cala x 70 cm strzykawka 10 ml z tłokiem,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miniskalpel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, rozszerzacz, rozmiar 12 FR x 11 cm, rozszerzacz, rozmiar 14 FR x 14 cm, rozszerzacz z zastawką i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rozrywalną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 xml:space="preserve"> osłonką, rozmiar 17 FR, łącznik prowadzący typu Y, narzędzia do </w:t>
      </w:r>
      <w:proofErr w:type="spellStart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tunelizacji</w:t>
      </w:r>
      <w:proofErr w:type="spellEnd"/>
      <w:r w:rsidRPr="00074636">
        <w:rPr>
          <w:rFonts w:asciiTheme="minorHAnsi" w:eastAsia="Times New Roman" w:hAnsiTheme="minorHAnsi"/>
          <w:sz w:val="20"/>
          <w:szCs w:val="20"/>
          <w:lang w:eastAsia="pl-PL"/>
        </w:rPr>
        <w:t>, przewody przedłużające do tętnic (czerwone), przewody przedłużające do żył (niebieskie), skrzydełko mocujące cewnik (na szwy), nasadki iniekcyjne, umocowanie cewnika warstwą przylepną, opatrunki, zaciski, łącznik do przepłukiwania?</w:t>
      </w:r>
    </w:p>
    <w:p w:rsidR="00F62304" w:rsidRPr="00F62304" w:rsidRDefault="00F62304" w:rsidP="00F62304">
      <w:pPr>
        <w:tabs>
          <w:tab w:val="left" w:pos="4019"/>
        </w:tabs>
        <w:spacing w:after="0" w:line="240" w:lineRule="auto"/>
        <w:jc w:val="both"/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62304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Odp. Zgodnie z SIWZ.</w:t>
      </w:r>
    </w:p>
    <w:p w:rsidR="00F62304" w:rsidRPr="00F62304" w:rsidRDefault="00F62304" w:rsidP="00F62304">
      <w:pPr>
        <w:tabs>
          <w:tab w:val="left" w:pos="4019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F6230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F62304" w:rsidRPr="00F62304" w:rsidRDefault="00F62304" w:rsidP="00F62304">
      <w:pPr>
        <w:tabs>
          <w:tab w:val="left" w:pos="4019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E3437" w:rsidRPr="006128B5" w:rsidRDefault="00FE3437" w:rsidP="00F669EE">
      <w:pPr>
        <w:spacing w:after="0" w:line="240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spacing w:after="0" w:line="240" w:lineRule="auto"/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spacing w:after="0" w:line="240" w:lineRule="auto"/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</w:t>
      </w:r>
      <w:bookmarkStart w:id="0" w:name="_GoBack"/>
      <w:bookmarkEnd w:id="0"/>
      <w:r w:rsidRPr="006128B5">
        <w:rPr>
          <w:rFonts w:asciiTheme="minorHAnsi" w:hAnsiTheme="minorHAnsi" w:cs="Arial"/>
          <w:sz w:val="16"/>
          <w:szCs w:val="20"/>
        </w:rPr>
        <w:t>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CF" w:rsidRDefault="002D32CF" w:rsidP="00CD51A0">
      <w:pPr>
        <w:spacing w:after="0" w:line="240" w:lineRule="auto"/>
      </w:pPr>
      <w:r>
        <w:separator/>
      </w:r>
    </w:p>
  </w:endnote>
  <w:endnote w:type="continuationSeparator" w:id="0">
    <w:p w:rsidR="002D32CF" w:rsidRDefault="002D32CF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CF" w:rsidRDefault="002D32CF" w:rsidP="00CD51A0">
      <w:pPr>
        <w:spacing w:after="0" w:line="240" w:lineRule="auto"/>
      </w:pPr>
      <w:r>
        <w:separator/>
      </w:r>
    </w:p>
  </w:footnote>
  <w:footnote w:type="continuationSeparator" w:id="0">
    <w:p w:rsidR="002D32CF" w:rsidRDefault="002D32CF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74636"/>
    <w:rsid w:val="000A29E9"/>
    <w:rsid w:val="00166972"/>
    <w:rsid w:val="001A63E1"/>
    <w:rsid w:val="001B26B0"/>
    <w:rsid w:val="001F77DF"/>
    <w:rsid w:val="002A410B"/>
    <w:rsid w:val="002D32CF"/>
    <w:rsid w:val="00333977"/>
    <w:rsid w:val="00334B69"/>
    <w:rsid w:val="003479AC"/>
    <w:rsid w:val="003D70A0"/>
    <w:rsid w:val="00421B2E"/>
    <w:rsid w:val="00476F3D"/>
    <w:rsid w:val="004A4670"/>
    <w:rsid w:val="004C3778"/>
    <w:rsid w:val="004E6A87"/>
    <w:rsid w:val="0051560D"/>
    <w:rsid w:val="005B287C"/>
    <w:rsid w:val="005D073D"/>
    <w:rsid w:val="005E58AB"/>
    <w:rsid w:val="006128B5"/>
    <w:rsid w:val="00620941"/>
    <w:rsid w:val="006A4B93"/>
    <w:rsid w:val="00717D39"/>
    <w:rsid w:val="007A1990"/>
    <w:rsid w:val="00801D44"/>
    <w:rsid w:val="0082740B"/>
    <w:rsid w:val="00883EE4"/>
    <w:rsid w:val="0098661F"/>
    <w:rsid w:val="009E335C"/>
    <w:rsid w:val="00A42625"/>
    <w:rsid w:val="00A43776"/>
    <w:rsid w:val="00A531AC"/>
    <w:rsid w:val="00A5445C"/>
    <w:rsid w:val="00A67B25"/>
    <w:rsid w:val="00AA1597"/>
    <w:rsid w:val="00AD5433"/>
    <w:rsid w:val="00AF3B7E"/>
    <w:rsid w:val="00AF7F69"/>
    <w:rsid w:val="00B26AAB"/>
    <w:rsid w:val="00B47727"/>
    <w:rsid w:val="00BA35E7"/>
    <w:rsid w:val="00BA6E99"/>
    <w:rsid w:val="00C435AE"/>
    <w:rsid w:val="00C53FCC"/>
    <w:rsid w:val="00CA3F62"/>
    <w:rsid w:val="00CB12E3"/>
    <w:rsid w:val="00CD51A0"/>
    <w:rsid w:val="00CE5DC7"/>
    <w:rsid w:val="00CF73C3"/>
    <w:rsid w:val="00D0464A"/>
    <w:rsid w:val="00D6488A"/>
    <w:rsid w:val="00E176A4"/>
    <w:rsid w:val="00E40AE7"/>
    <w:rsid w:val="00E529B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B4F7-2F4C-46AA-9425-7C8BAEFD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2017-02-27T08:02:00Z</cp:lastPrinted>
  <dcterms:created xsi:type="dcterms:W3CDTF">2017-04-25T10:00:00Z</dcterms:created>
  <dcterms:modified xsi:type="dcterms:W3CDTF">2017-04-25T10:00:00Z</dcterms:modified>
</cp:coreProperties>
</file>